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AGS 3.1 Rules Checker User Guide</w:t>
      </w:r>
    </w:p>
    <w:p>
      <w:pPr>
        <w:pStyle w:val="Subtitle"/>
      </w:pPr>
      <w:r>
        <w:t>Geosoft Technical Support  |  Singapore</w:t>
      </w:r>
    </w:p>
    <w:p>
      <w:r>
        <w:t>This guide explains how to install the Windows checker, run AGS 3.1 checks, interpret findings, and export results. It covers the AGS 3.1 workflow; consult the release notes for other formats supported by the current installer.</w:t>
      </w:r>
    </w:p>
    <w:p>
      <w:pPr>
        <w:pStyle w:val="Heading1"/>
      </w:pPr>
      <w:r>
        <w:t>What the checker does</w:t>
      </w:r>
    </w:p>
    <w:p>
      <w:r>
        <w:t>AGS 3.1 Rules Checker checks AGS 3.x files before submission. It flags common format and data issues and shows where each issue is located, helping reduce back-and-forth during data review.</w:t>
      </w:r>
    </w:p>
    <w:p>
      <w:pPr>
        <w:pStyle w:val="Heading1"/>
      </w:pPr>
      <w:r>
        <w:t>Install</w:t>
      </w:r>
    </w:p>
    <w:p>
      <w:pPr>
        <w:pStyle w:val="ListNumber"/>
      </w:pPr>
      <w:r>
        <w:t>Run AgsCheckerWin.Setup.msi.</w:t>
      </w:r>
    </w:p>
    <w:p>
      <w:pPr>
        <w:pStyle w:val="ListNumber"/>
      </w:pPr>
      <w:r>
        <w:t>Follow the installation prompts.</w:t>
      </w:r>
    </w:p>
    <w:p>
      <w:pPr>
        <w:pStyle w:val="ListNumber"/>
      </w:pPr>
      <w:r>
        <w:t>Open AGS 3.1 Rules Checker from the desktop shortcut or Start menu.</w:t>
      </w:r>
    </w:p>
    <w:p>
      <w:r>
        <w:t>If Windows SmartScreen appears, choose More info and Run anyway only if you trust the download source.</w:t>
      </w:r>
    </w:p>
    <w:p>
      <w:pPr>
        <w:pStyle w:val="Heading1"/>
      </w:pPr>
      <w:r>
        <w:t>Quick start</w:t>
      </w:r>
    </w:p>
    <w:p>
      <w:pPr>
        <w:pStyle w:val="ListNumber"/>
      </w:pPr>
      <w:r>
        <w:t>Open AGS 3.1 Rules Checker.</w:t>
      </w:r>
    </w:p>
    <w:p>
      <w:pPr>
        <w:pStyle w:val="ListNumber"/>
      </w:pPr>
      <w:r>
        <w:t>Click Add AGS files and select one or more .ags files.</w:t>
      </w:r>
    </w:p>
    <w:p>
      <w:pPr>
        <w:pStyle w:val="ListNumber"/>
      </w:pPr>
      <w:r>
        <w:t>Click Run Checks.</w:t>
      </w:r>
    </w:p>
    <w:p>
      <w:pPr>
        <w:pStyle w:val="ListNumber"/>
      </w:pPr>
      <w:r>
        <w:t>Review the issue list.</w:t>
      </w:r>
    </w:p>
    <w:p>
      <w:r>
        <w:t>Optional: use Export CSV to save the issue list, or Generate Report to produce a TXT or PDF report.</w:t>
      </w:r>
    </w:p>
    <w:p>
      <w:pPr>
        <w:pStyle w:val="Heading1"/>
      </w:pPr>
      <w:r>
        <w:t>Understand the result levels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shd w:fill="E8EFF1"/>
          </w:tcPr>
          <w:p>
            <w:r>
              <w:rPr>
                <w:b/>
              </w:rPr>
              <w:t>Level</w:t>
            </w:r>
          </w:p>
        </w:tc>
        <w:tc>
          <w:tcPr>
            <w:tcW w:type="dxa" w:w="4968"/>
            <w:vAlign w:val="center"/>
            <w:shd w:fill="E8EFF1"/>
          </w:tcPr>
          <w:p>
            <w:r>
              <w:rPr>
                <w:b/>
              </w:rPr>
              <w:t>What to do</w:t>
            </w:r>
          </w:p>
        </w:tc>
      </w:tr>
      <w:tr>
        <w:tc>
          <w:tcPr>
            <w:tcW w:type="dxa" w:w="4968"/>
            <w:vAlign w:val="center"/>
          </w:tcPr>
          <w:p>
            <w:r>
              <w:t>ERROR</w:t>
            </w:r>
          </w:p>
        </w:tc>
        <w:tc>
          <w:tcPr>
            <w:tcW w:type="dxa" w:w="4968"/>
            <w:vAlign w:val="center"/>
          </w:tcPr>
          <w:p>
            <w:r>
              <w:t>Fix. Usually breaks AGS compliance.</w:t>
            </w:r>
          </w:p>
        </w:tc>
      </w:tr>
      <w:tr>
        <w:tc>
          <w:tcPr>
            <w:tcW w:type="dxa" w:w="4968"/>
            <w:vAlign w:val="center"/>
          </w:tcPr>
          <w:p>
            <w:r>
              <w:t>WARNING</w:t>
            </w:r>
          </w:p>
        </w:tc>
        <w:tc>
          <w:tcPr>
            <w:tcW w:type="dxa" w:w="4968"/>
            <w:vAlign w:val="center"/>
          </w:tcPr>
          <w:p>
            <w:r>
              <w:t>Review and usually fix. It may pass in some workflows, but this is not recommended.</w:t>
            </w:r>
          </w:p>
        </w:tc>
      </w:tr>
      <w:tr>
        <w:tc>
          <w:tcPr>
            <w:tcW w:type="dxa" w:w="4968"/>
            <w:vAlign w:val="center"/>
          </w:tcPr>
          <w:p>
            <w:r>
              <w:t>INFO</w:t>
            </w:r>
          </w:p>
        </w:tc>
        <w:tc>
          <w:tcPr>
            <w:tcW w:type="dxa" w:w="4968"/>
            <w:vAlign w:val="center"/>
          </w:tcPr>
          <w:p>
            <w:r>
              <w:t>For information. It does not usually block submission.</w:t>
            </w:r>
          </w:p>
        </w:tc>
      </w:tr>
    </w:tbl>
    <w:p>
      <w:pPr>
        <w:pStyle w:val="Heading1"/>
      </w:pPr>
      <w:r>
        <w:t>Recommended fix workflow</w:t>
      </w:r>
    </w:p>
    <w:p>
      <w:pPr>
        <w:pStyle w:val="ListNumber"/>
      </w:pPr>
      <w:r>
        <w:t>Fix all ERROR items first.</w:t>
      </w:r>
    </w:p>
    <w:p>
      <w:pPr>
        <w:pStyle w:val="ListNumber"/>
      </w:pPr>
      <w:r>
        <w:t>Then review and fix WARNING items.</w:t>
      </w:r>
    </w:p>
    <w:p>
      <w:pPr>
        <w:pStyle w:val="ListNumber"/>
      </w:pPr>
      <w:r>
        <w:t>Run checks again.</w:t>
      </w:r>
    </w:p>
    <w:p>
      <w:pPr>
        <w:pStyle w:val="ListNumber"/>
      </w:pPr>
      <w:r>
        <w:t>Repeat until the results are acceptable.</w:t>
      </w:r>
    </w:p>
    <w:p>
      <w:pPr>
        <w:pStyle w:val="Heading1"/>
      </w:pPr>
      <w:r>
        <w:t>Common issues and simple actions</w:t>
      </w:r>
    </w:p>
    <w:p>
      <w:r>
        <w:rPr>
          <w:b/>
        </w:rPr>
        <w:t xml:space="preserve">Unsupported AGS version: </w:t>
      </w:r>
      <w:r>
        <w:t>Check that *PROJ_AGS specifies an AGS 3.x value.</w:t>
      </w:r>
    </w:p>
    <w:p>
      <w:r>
        <w:rPr>
          <w:b/>
        </w:rPr>
        <w:t xml:space="preserve">Units used but not defined in UNIT: </w:t>
      </w:r>
      <w:r>
        <w:t>Add the missing unit definitions to the UNIT group.</w:t>
      </w:r>
    </w:p>
    <w:p>
      <w:r>
        <w:rPr>
          <w:b/>
        </w:rPr>
        <w:t xml:space="preserve">Invalid date or time value: </w:t>
      </w:r>
      <w:r>
        <w:t>Check the date or time format required by the AGS field and unit.</w:t>
      </w:r>
    </w:p>
    <w:p>
      <w:r>
        <w:rPr>
          <w:b/>
        </w:rPr>
        <w:t xml:space="preserve">Missing required group: </w:t>
      </w:r>
      <w:r>
        <w:t>Add the required group, such as PROJ, UNIT, ABBR, or DICT, as appropriate for the file.</w:t>
      </w:r>
    </w:p>
    <w:p>
      <w:pPr>
        <w:pStyle w:val="Heading1"/>
      </w:pPr>
      <w:r>
        <w:t>Practical tips</w:t>
      </w:r>
    </w:p>
    <w:p>
      <w:pPr>
        <w:pStyle w:val="ListBullet"/>
      </w:pPr>
      <w:r>
        <w:t>Check smaller file batches first to simplify troubleshooting.</w:t>
      </w:r>
    </w:p>
    <w:p>
      <w:pPr>
        <w:pStyle w:val="ListBullet"/>
      </w:pPr>
      <w:r>
        <w:t>Keep a clean copy of the source AGS file before editing.</w:t>
      </w:r>
    </w:p>
    <w:p>
      <w:pPr>
        <w:pStyle w:val="ListBullet"/>
      </w:pPr>
      <w:r>
        <w:t>Rerun the checker after each group of fixes to confirm progress.</w:t>
      </w:r>
    </w:p>
    <w:p>
      <w:pPr>
        <w:pStyle w:val="Heading1"/>
      </w:pPr>
      <w:r>
        <w:t>Support</w:t>
      </w:r>
    </w:p>
    <w:p>
      <w:r>
        <w:t>For questions or feedback, email geosoft@singnet.com.sg.</w:t>
      </w:r>
    </w:p>
    <w:p>
      <w:pPr>
        <w:pStyle w:val="Heading1"/>
      </w:pPr>
      <w:r>
        <w:t>Disclaimer</w:t>
      </w:r>
    </w:p>
    <w:p>
      <w:r>
        <w:t>This software is provided "as is" without warranty of any kind. Users are responsible for reviewing and validating final project deliverables before submission.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Geosoft Technical Support  |  AGS 3.1 Rules Checker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